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297D" w14:textId="77777777" w:rsidR="00166945" w:rsidRPr="00DF28A7" w:rsidRDefault="00C42205" w:rsidP="00C422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A7">
        <w:rPr>
          <w:rFonts w:ascii="Times New Roman" w:hAnsi="Times New Roman" w:cs="Times New Roman"/>
          <w:b/>
          <w:sz w:val="24"/>
          <w:szCs w:val="24"/>
        </w:rPr>
        <w:t>PRAIRIE VIEW CITY CHAMBER OF COMMERCE</w:t>
      </w:r>
    </w:p>
    <w:p w14:paraId="1131681F" w14:textId="77777777" w:rsidR="00D62CD6" w:rsidRPr="00DF28A7" w:rsidRDefault="00DF28A7" w:rsidP="00C42205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STANDING</w:t>
      </w:r>
      <w:r w:rsidRPr="00DF28A7">
        <w:rPr>
          <w:b/>
          <w:sz w:val="24"/>
          <w:szCs w:val="24"/>
        </w:rPr>
        <w:t xml:space="preserve"> </w:t>
      </w:r>
      <w:r w:rsidR="00C42205" w:rsidRPr="00DF28A7">
        <w:rPr>
          <w:b/>
          <w:sz w:val="24"/>
          <w:szCs w:val="24"/>
        </w:rPr>
        <w:t xml:space="preserve">CHAMBER </w:t>
      </w:r>
      <w:r w:rsidR="00D62CD6" w:rsidRPr="00DF28A7">
        <w:rPr>
          <w:b/>
          <w:sz w:val="24"/>
          <w:szCs w:val="24"/>
        </w:rPr>
        <w:t>COMMITTEE</w:t>
      </w:r>
      <w:r w:rsidR="00C42205" w:rsidRPr="00DF28A7">
        <w:rPr>
          <w:b/>
          <w:sz w:val="24"/>
          <w:szCs w:val="24"/>
        </w:rPr>
        <w:t xml:space="preserve">S 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C42205" w14:paraId="7842CDC7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2F741A38" w14:textId="77777777" w:rsidR="00C42205" w:rsidRPr="00804082" w:rsidRDefault="00C42205" w:rsidP="00C42205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MEMBERSHIP</w:t>
            </w:r>
          </w:p>
        </w:tc>
        <w:tc>
          <w:tcPr>
            <w:tcW w:w="7290" w:type="dxa"/>
          </w:tcPr>
          <w:p w14:paraId="141EAF96" w14:textId="77777777" w:rsidR="00C42205" w:rsidRPr="00804082" w:rsidRDefault="00C42205" w:rsidP="00C42205">
            <w:pPr>
              <w:rPr>
                <w:b/>
                <w:sz w:val="24"/>
                <w:szCs w:val="24"/>
              </w:rPr>
            </w:pPr>
          </w:p>
        </w:tc>
      </w:tr>
      <w:tr w:rsidR="002A780A" w14:paraId="36A132FD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35DD45A7" w14:textId="77777777" w:rsidR="002A780A" w:rsidRPr="00804082" w:rsidRDefault="002A780A" w:rsidP="002A780A">
            <w:pPr>
              <w:jc w:val="right"/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Committee Chair</w:t>
            </w:r>
          </w:p>
        </w:tc>
        <w:tc>
          <w:tcPr>
            <w:tcW w:w="7290" w:type="dxa"/>
            <w:shd w:val="clear" w:color="auto" w:fill="FFE599" w:themeFill="accent4" w:themeFillTint="66"/>
          </w:tcPr>
          <w:p w14:paraId="04C5E2FA" w14:textId="77777777" w:rsidR="002A780A" w:rsidRPr="00804082" w:rsidRDefault="00AA0C73" w:rsidP="00AA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Chandra Johnson</w:t>
            </w:r>
            <w:r w:rsidR="002A780A" w:rsidRPr="0080408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Pr="00AA0C73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A780A" w:rsidRPr="00804082">
              <w:rPr>
                <w:b/>
                <w:sz w:val="24"/>
                <w:szCs w:val="24"/>
              </w:rPr>
              <w:t>Vice President</w:t>
            </w:r>
          </w:p>
        </w:tc>
      </w:tr>
      <w:tr w:rsidR="002A780A" w14:paraId="04D31011" w14:textId="77777777" w:rsidTr="00AA5C0B">
        <w:tc>
          <w:tcPr>
            <w:tcW w:w="2610" w:type="dxa"/>
          </w:tcPr>
          <w:p w14:paraId="612DE727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Members</w:t>
            </w:r>
          </w:p>
        </w:tc>
        <w:tc>
          <w:tcPr>
            <w:tcW w:w="7290" w:type="dxa"/>
          </w:tcPr>
          <w:p w14:paraId="3909BBCE" w14:textId="77777777" w:rsidR="002A780A" w:rsidRPr="007F7693" w:rsidRDefault="002A780A" w:rsidP="002A780A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>Annette Baker</w:t>
            </w:r>
            <w:r w:rsidR="0030784E" w:rsidRPr="007F7693">
              <w:rPr>
                <w:color w:val="000000" w:themeColor="text1"/>
                <w:sz w:val="24"/>
                <w:szCs w:val="24"/>
              </w:rPr>
              <w:t>*</w:t>
            </w:r>
          </w:p>
          <w:p w14:paraId="4576923F" w14:textId="77777777" w:rsidR="002A780A" w:rsidRPr="007F7693" w:rsidRDefault="002A780A" w:rsidP="002A780A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>Sandra Carpenter*</w:t>
            </w:r>
          </w:p>
          <w:p w14:paraId="70D54E81" w14:textId="77777777" w:rsidR="002A780A" w:rsidRPr="007F7693" w:rsidRDefault="002A780A" w:rsidP="002A780A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 xml:space="preserve">Sharon </w:t>
            </w:r>
            <w:proofErr w:type="spellStart"/>
            <w:r w:rsidRPr="007F7693">
              <w:rPr>
                <w:color w:val="000000" w:themeColor="text1"/>
                <w:sz w:val="24"/>
                <w:szCs w:val="24"/>
              </w:rPr>
              <w:t>Tisdell</w:t>
            </w:r>
            <w:proofErr w:type="spellEnd"/>
            <w:r w:rsidR="003B61AA" w:rsidRPr="007F7693">
              <w:rPr>
                <w:color w:val="000000" w:themeColor="text1"/>
                <w:sz w:val="24"/>
                <w:szCs w:val="24"/>
              </w:rPr>
              <w:t>*</w:t>
            </w:r>
          </w:p>
          <w:p w14:paraId="42319FFA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Shelina Washington*</w:t>
            </w:r>
          </w:p>
        </w:tc>
      </w:tr>
      <w:tr w:rsidR="002A780A" w14:paraId="57A49C2B" w14:textId="77777777" w:rsidTr="00AA5C0B">
        <w:tc>
          <w:tcPr>
            <w:tcW w:w="2610" w:type="dxa"/>
          </w:tcPr>
          <w:p w14:paraId="301C1246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Purpose</w:t>
            </w:r>
          </w:p>
        </w:tc>
        <w:tc>
          <w:tcPr>
            <w:tcW w:w="7290" w:type="dxa"/>
          </w:tcPr>
          <w:p w14:paraId="3FF5E6D0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Oversees recruiting and retention of membership; benevolence and goodwill initiatives; and hospitality.</w:t>
            </w:r>
          </w:p>
        </w:tc>
      </w:tr>
      <w:tr w:rsidR="002A780A" w14:paraId="432E668C" w14:textId="77777777" w:rsidTr="00AA5C0B">
        <w:tc>
          <w:tcPr>
            <w:tcW w:w="2610" w:type="dxa"/>
          </w:tcPr>
          <w:p w14:paraId="6107F8F5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Objectives:</w:t>
            </w:r>
          </w:p>
        </w:tc>
        <w:tc>
          <w:tcPr>
            <w:tcW w:w="7290" w:type="dxa"/>
          </w:tcPr>
          <w:p w14:paraId="2833CF67" w14:textId="77777777" w:rsidR="00D36014" w:rsidRDefault="00D36014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 new members for the Chamber</w:t>
            </w:r>
          </w:p>
          <w:p w14:paraId="09E6B8F5" w14:textId="487E168C" w:rsidR="00AA5C0B" w:rsidRPr="007F7693" w:rsidRDefault="00DF28A7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Welcomes new Chamber members and introduce</w:t>
            </w:r>
            <w:r w:rsidR="00AA5C0B" w:rsidRPr="007F7693">
              <w:rPr>
                <w:sz w:val="24"/>
                <w:szCs w:val="24"/>
              </w:rPr>
              <w:t>s them to other chamber members</w:t>
            </w:r>
          </w:p>
          <w:p w14:paraId="73523C55" w14:textId="77777777" w:rsidR="002A780A" w:rsidRPr="007F7693" w:rsidRDefault="002A780A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Relationship development with member companies and citizen membership (goodwill cal</w:t>
            </w:r>
            <w:r w:rsidR="00AA5C0B" w:rsidRPr="007F7693">
              <w:rPr>
                <w:sz w:val="24"/>
                <w:szCs w:val="24"/>
              </w:rPr>
              <w:t>ls; new member reception calls)</w:t>
            </w:r>
          </w:p>
          <w:p w14:paraId="34E184F6" w14:textId="77777777" w:rsidR="002A780A" w:rsidRPr="007F7693" w:rsidRDefault="002A780A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Development of networking events</w:t>
            </w:r>
          </w:p>
          <w:p w14:paraId="4AB6A36A" w14:textId="77777777" w:rsidR="002A780A" w:rsidRPr="007F7693" w:rsidRDefault="002A780A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Assist</w:t>
            </w:r>
            <w:r w:rsidR="00DF28A7" w:rsidRPr="007F7693">
              <w:rPr>
                <w:sz w:val="24"/>
                <w:szCs w:val="24"/>
              </w:rPr>
              <w:t>s</w:t>
            </w:r>
            <w:r w:rsidRPr="007F7693">
              <w:rPr>
                <w:sz w:val="24"/>
                <w:szCs w:val="24"/>
              </w:rPr>
              <w:t xml:space="preserve"> with Speaker selections for special events</w:t>
            </w:r>
          </w:p>
          <w:p w14:paraId="5BA7EF60" w14:textId="77777777" w:rsidR="002A780A" w:rsidRPr="007F7693" w:rsidRDefault="00AA5C0B" w:rsidP="002A78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Event logistics oversight</w:t>
            </w:r>
          </w:p>
          <w:p w14:paraId="6785EF3A" w14:textId="77777777" w:rsidR="008E0E81" w:rsidRDefault="002A780A" w:rsidP="00DF28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Collection and evaluation of attendee surveys relative to production of events.</w:t>
            </w:r>
          </w:p>
          <w:p w14:paraId="549715DB" w14:textId="7E2A46DC" w:rsidR="00D36014" w:rsidRPr="007F7693" w:rsidRDefault="00D36014" w:rsidP="00DF28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 corporate benefits for members.</w:t>
            </w:r>
          </w:p>
        </w:tc>
      </w:tr>
      <w:tr w:rsidR="002A780A" w14:paraId="10DFC05C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6620E997" w14:textId="77777777" w:rsidR="002A780A" w:rsidRPr="00804082" w:rsidRDefault="002A780A" w:rsidP="002A780A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FINANCE</w:t>
            </w:r>
          </w:p>
        </w:tc>
        <w:tc>
          <w:tcPr>
            <w:tcW w:w="7290" w:type="dxa"/>
          </w:tcPr>
          <w:p w14:paraId="17AE32CE" w14:textId="77777777" w:rsidR="002A780A" w:rsidRPr="00804082" w:rsidRDefault="002A780A" w:rsidP="002A780A">
            <w:pPr>
              <w:rPr>
                <w:b/>
                <w:sz w:val="24"/>
                <w:szCs w:val="24"/>
              </w:rPr>
            </w:pPr>
          </w:p>
        </w:tc>
      </w:tr>
      <w:tr w:rsidR="002A780A" w14:paraId="1DB35430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72E353BF" w14:textId="77777777" w:rsidR="002A780A" w:rsidRPr="00804082" w:rsidRDefault="002A780A" w:rsidP="002A780A">
            <w:pPr>
              <w:jc w:val="right"/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Committee Chair</w:t>
            </w:r>
          </w:p>
        </w:tc>
        <w:tc>
          <w:tcPr>
            <w:tcW w:w="7290" w:type="dxa"/>
            <w:shd w:val="clear" w:color="auto" w:fill="FFE599" w:themeFill="accent4" w:themeFillTint="66"/>
          </w:tcPr>
          <w:p w14:paraId="1610CDC9" w14:textId="77777777" w:rsidR="002A780A" w:rsidRPr="00804082" w:rsidRDefault="002A780A" w:rsidP="002A780A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Eula Richard, Treasurer</w:t>
            </w:r>
          </w:p>
        </w:tc>
      </w:tr>
      <w:tr w:rsidR="002A780A" w14:paraId="65726EB9" w14:textId="77777777" w:rsidTr="00AA5C0B">
        <w:tc>
          <w:tcPr>
            <w:tcW w:w="2610" w:type="dxa"/>
          </w:tcPr>
          <w:p w14:paraId="03B189D0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Members</w:t>
            </w:r>
          </w:p>
        </w:tc>
        <w:tc>
          <w:tcPr>
            <w:tcW w:w="7290" w:type="dxa"/>
          </w:tcPr>
          <w:p w14:paraId="4D0091E8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Veda Brown</w:t>
            </w:r>
          </w:p>
          <w:p w14:paraId="29EA449A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Vanessa Lampkin*</w:t>
            </w:r>
          </w:p>
          <w:p w14:paraId="1B56A130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Erma S</w:t>
            </w:r>
            <w:r w:rsidR="00061AA3" w:rsidRPr="007F7693">
              <w:rPr>
                <w:sz w:val="24"/>
                <w:szCs w:val="24"/>
              </w:rPr>
              <w:t xml:space="preserve">imon </w:t>
            </w:r>
            <w:proofErr w:type="spellStart"/>
            <w:r w:rsidR="00061AA3" w:rsidRPr="007F7693">
              <w:rPr>
                <w:sz w:val="24"/>
                <w:szCs w:val="24"/>
              </w:rPr>
              <w:t>S</w:t>
            </w:r>
            <w:r w:rsidRPr="007F7693">
              <w:rPr>
                <w:sz w:val="24"/>
                <w:szCs w:val="24"/>
              </w:rPr>
              <w:t>adberry</w:t>
            </w:r>
            <w:proofErr w:type="spellEnd"/>
          </w:p>
        </w:tc>
      </w:tr>
      <w:tr w:rsidR="002A780A" w14:paraId="0DBF87D9" w14:textId="77777777" w:rsidTr="00AA5C0B">
        <w:tc>
          <w:tcPr>
            <w:tcW w:w="2610" w:type="dxa"/>
          </w:tcPr>
          <w:p w14:paraId="720EA990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Purpose</w:t>
            </w:r>
          </w:p>
        </w:tc>
        <w:tc>
          <w:tcPr>
            <w:tcW w:w="7290" w:type="dxa"/>
          </w:tcPr>
          <w:p w14:paraId="378BEAE8" w14:textId="77777777" w:rsidR="002A780A" w:rsidRPr="007F7693" w:rsidRDefault="002A780A" w:rsidP="002A78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Oversees all information pertaining to all financial and record keeping sys</w:t>
            </w:r>
            <w:r w:rsidR="00DF28A7" w:rsidRPr="007F7693">
              <w:rPr>
                <w:sz w:val="24"/>
                <w:szCs w:val="24"/>
              </w:rPr>
              <w:t>tems, including internal audits for the Chamber.</w:t>
            </w:r>
          </w:p>
        </w:tc>
      </w:tr>
      <w:tr w:rsidR="002A780A" w14:paraId="63FF4804" w14:textId="77777777" w:rsidTr="00AA5C0B">
        <w:tc>
          <w:tcPr>
            <w:tcW w:w="2610" w:type="dxa"/>
          </w:tcPr>
          <w:p w14:paraId="07CB40D7" w14:textId="77777777" w:rsidR="002A780A" w:rsidRPr="007F7693" w:rsidRDefault="002A780A" w:rsidP="002A780A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Objectives:</w:t>
            </w:r>
          </w:p>
        </w:tc>
        <w:tc>
          <w:tcPr>
            <w:tcW w:w="7290" w:type="dxa"/>
          </w:tcPr>
          <w:p w14:paraId="1B8323A4" w14:textId="77777777" w:rsidR="002A780A" w:rsidRPr="007F7693" w:rsidRDefault="002A780A" w:rsidP="002A78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Approves and recommen</w:t>
            </w:r>
            <w:r w:rsidR="00AA5C0B" w:rsidRPr="007F7693">
              <w:rPr>
                <w:sz w:val="24"/>
                <w:szCs w:val="24"/>
              </w:rPr>
              <w:t>ds policy decisions and actions</w:t>
            </w:r>
          </w:p>
          <w:p w14:paraId="10FB1283" w14:textId="77777777" w:rsidR="0030784E" w:rsidRPr="007F7693" w:rsidRDefault="002A780A" w:rsidP="003078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Approves and monitors budgets, grants, awar</w:t>
            </w:r>
            <w:r w:rsidR="00AA5C0B" w:rsidRPr="007F7693">
              <w:rPr>
                <w:sz w:val="24"/>
                <w:szCs w:val="24"/>
              </w:rPr>
              <w:t>ds and designated fund activity</w:t>
            </w:r>
          </w:p>
          <w:p w14:paraId="0015AFA2" w14:textId="77777777" w:rsidR="0001355C" w:rsidRDefault="0001355C" w:rsidP="002A78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preparation of the Budget and create opportunities for funds to support the budget.</w:t>
            </w:r>
          </w:p>
          <w:p w14:paraId="0B01ED75" w14:textId="5AFF8CBA" w:rsidR="002A780A" w:rsidRPr="007F7693" w:rsidRDefault="002A780A" w:rsidP="002A78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7F7693">
              <w:rPr>
                <w:sz w:val="24"/>
                <w:szCs w:val="24"/>
              </w:rPr>
              <w:t xml:space="preserve">Meets as </w:t>
            </w:r>
            <w:proofErr w:type="spellEnd"/>
            <w:r w:rsidRPr="007F7693">
              <w:rPr>
                <w:sz w:val="24"/>
                <w:szCs w:val="24"/>
              </w:rPr>
              <w:t>required</w:t>
            </w:r>
          </w:p>
        </w:tc>
      </w:tr>
      <w:tr w:rsidR="002A780A" w14:paraId="58DCC96C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537AA93A" w14:textId="77777777" w:rsidR="002A780A" w:rsidRPr="00804082" w:rsidRDefault="002A780A" w:rsidP="002A780A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ECONOMIC DEVELOPMENT</w:t>
            </w:r>
          </w:p>
        </w:tc>
        <w:tc>
          <w:tcPr>
            <w:tcW w:w="7290" w:type="dxa"/>
          </w:tcPr>
          <w:p w14:paraId="23BB05DE" w14:textId="77777777" w:rsidR="002A780A" w:rsidRPr="00804082" w:rsidRDefault="002A780A" w:rsidP="002A780A">
            <w:pPr>
              <w:rPr>
                <w:b/>
                <w:sz w:val="24"/>
                <w:szCs w:val="24"/>
              </w:rPr>
            </w:pPr>
          </w:p>
        </w:tc>
      </w:tr>
      <w:tr w:rsidR="002B33D2" w14:paraId="622F6A09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292821C8" w14:textId="77777777" w:rsidR="002B33D2" w:rsidRPr="00804082" w:rsidRDefault="002B33D2" w:rsidP="002B33D2">
            <w:pPr>
              <w:jc w:val="right"/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Committee Chair</w:t>
            </w:r>
          </w:p>
        </w:tc>
        <w:tc>
          <w:tcPr>
            <w:tcW w:w="7290" w:type="dxa"/>
            <w:shd w:val="clear" w:color="auto" w:fill="FFE599" w:themeFill="accent4" w:themeFillTint="66"/>
          </w:tcPr>
          <w:p w14:paraId="03A4BE91" w14:textId="77777777" w:rsidR="002B33D2" w:rsidRPr="00804082" w:rsidRDefault="002B33D2" w:rsidP="00AA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Lampkin</w:t>
            </w:r>
            <w:r w:rsidR="0030784E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AA0C73">
              <w:rPr>
                <w:b/>
                <w:sz w:val="24"/>
                <w:szCs w:val="24"/>
              </w:rPr>
              <w:t>2</w:t>
            </w:r>
            <w:r w:rsidR="00AA0C73" w:rsidRPr="00AA0C73">
              <w:rPr>
                <w:b/>
                <w:sz w:val="24"/>
                <w:szCs w:val="24"/>
                <w:vertAlign w:val="superscript"/>
              </w:rPr>
              <w:t>nd</w:t>
            </w:r>
            <w:r w:rsidR="00AA0C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Vice President</w:t>
            </w:r>
          </w:p>
        </w:tc>
      </w:tr>
      <w:tr w:rsidR="002B33D2" w14:paraId="482BD8BE" w14:textId="77777777" w:rsidTr="00AA5C0B">
        <w:tc>
          <w:tcPr>
            <w:tcW w:w="2610" w:type="dxa"/>
          </w:tcPr>
          <w:p w14:paraId="5003BF4C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Members</w:t>
            </w:r>
          </w:p>
        </w:tc>
        <w:tc>
          <w:tcPr>
            <w:tcW w:w="7290" w:type="dxa"/>
          </w:tcPr>
          <w:p w14:paraId="3ACEB342" w14:textId="77777777" w:rsidR="002B33D2" w:rsidRPr="007F7693" w:rsidRDefault="002B33D2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Curtis Anderson</w:t>
            </w:r>
          </w:p>
          <w:p w14:paraId="26BFACFE" w14:textId="77777777" w:rsidR="002B33D2" w:rsidRPr="007F7693" w:rsidRDefault="002B33D2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Veda Brown</w:t>
            </w:r>
          </w:p>
          <w:p w14:paraId="225C40BA" w14:textId="77777777" w:rsidR="002B33D2" w:rsidRPr="007F7693" w:rsidRDefault="002B33D2" w:rsidP="00061AA3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Marilyn D</w:t>
            </w:r>
            <w:r w:rsidR="00061AA3" w:rsidRPr="007F7693">
              <w:rPr>
                <w:sz w:val="24"/>
                <w:szCs w:val="24"/>
              </w:rPr>
              <w:t>ouglas</w:t>
            </w:r>
            <w:r w:rsidRPr="007F7693">
              <w:rPr>
                <w:sz w:val="24"/>
                <w:szCs w:val="24"/>
              </w:rPr>
              <w:t xml:space="preserve"> Jones*</w:t>
            </w:r>
          </w:p>
        </w:tc>
      </w:tr>
      <w:tr w:rsidR="002B33D2" w14:paraId="79758A3E" w14:textId="77777777" w:rsidTr="00AA5C0B">
        <w:tc>
          <w:tcPr>
            <w:tcW w:w="2610" w:type="dxa"/>
          </w:tcPr>
          <w:p w14:paraId="5526BB34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Purpose</w:t>
            </w:r>
          </w:p>
        </w:tc>
        <w:tc>
          <w:tcPr>
            <w:tcW w:w="7290" w:type="dxa"/>
          </w:tcPr>
          <w:p w14:paraId="49E88CFC" w14:textId="77777777" w:rsidR="002B33D2" w:rsidRPr="007F7693" w:rsidRDefault="002B33D2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Provides guidance for the economic development, workforce development and research activities for t</w:t>
            </w:r>
            <w:r w:rsidR="00DF28A7" w:rsidRPr="007F7693">
              <w:rPr>
                <w:sz w:val="24"/>
                <w:szCs w:val="24"/>
              </w:rPr>
              <w:t>he C</w:t>
            </w:r>
            <w:r w:rsidRPr="007F7693">
              <w:rPr>
                <w:sz w:val="24"/>
                <w:szCs w:val="24"/>
              </w:rPr>
              <w:t>hamber.</w:t>
            </w:r>
          </w:p>
        </w:tc>
      </w:tr>
      <w:tr w:rsidR="002B33D2" w14:paraId="5DB927CF" w14:textId="77777777" w:rsidTr="00AA5C0B">
        <w:tc>
          <w:tcPr>
            <w:tcW w:w="2610" w:type="dxa"/>
          </w:tcPr>
          <w:p w14:paraId="2D455F8A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Objectives:</w:t>
            </w:r>
          </w:p>
        </w:tc>
        <w:tc>
          <w:tcPr>
            <w:tcW w:w="7290" w:type="dxa"/>
          </w:tcPr>
          <w:p w14:paraId="596F0414" w14:textId="77777777" w:rsidR="002B33D2" w:rsidRPr="007F7693" w:rsidRDefault="002B33D2" w:rsidP="002B33D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Provides guidanc</w:t>
            </w:r>
            <w:r w:rsidR="00DF28A7" w:rsidRPr="007F7693">
              <w:rPr>
                <w:sz w:val="24"/>
                <w:szCs w:val="24"/>
              </w:rPr>
              <w:t>e and industry insight for the C</w:t>
            </w:r>
            <w:r w:rsidRPr="007F7693">
              <w:rPr>
                <w:sz w:val="24"/>
                <w:szCs w:val="24"/>
              </w:rPr>
              <w:t>hamber as it chooses and executes priority initiatives that encourage capacity building for the community.</w:t>
            </w:r>
          </w:p>
          <w:p w14:paraId="12FC5008" w14:textId="77777777" w:rsidR="00AA5C0B" w:rsidRPr="007F7693" w:rsidRDefault="008E0E81" w:rsidP="00AA5C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lastRenderedPageBreak/>
              <w:t xml:space="preserve">Provides </w:t>
            </w:r>
            <w:r w:rsidR="00583ABF" w:rsidRPr="007F7693">
              <w:rPr>
                <w:sz w:val="24"/>
                <w:szCs w:val="24"/>
              </w:rPr>
              <w:t xml:space="preserve">initiatives that will enhance a diverse and inclusive environment for businesses with existing or </w:t>
            </w:r>
            <w:r w:rsidR="00DF28A7" w:rsidRPr="007F7693">
              <w:rPr>
                <w:sz w:val="24"/>
                <w:szCs w:val="24"/>
              </w:rPr>
              <w:t xml:space="preserve">newly </w:t>
            </w:r>
            <w:r w:rsidR="00583ABF" w:rsidRPr="007F7693">
              <w:rPr>
                <w:sz w:val="24"/>
                <w:szCs w:val="24"/>
              </w:rPr>
              <w:t>exploring opportunities within the community through partnerships, networking, and advocacy.</w:t>
            </w:r>
          </w:p>
          <w:p w14:paraId="7496F16F" w14:textId="77777777" w:rsidR="002B33D2" w:rsidRPr="007F7693" w:rsidRDefault="002B33D2" w:rsidP="008E0E8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Meets as required</w:t>
            </w:r>
            <w:r w:rsidR="008E0E81" w:rsidRPr="007F7693">
              <w:rPr>
                <w:sz w:val="24"/>
                <w:szCs w:val="24"/>
              </w:rPr>
              <w:t>.</w:t>
            </w:r>
            <w:r w:rsidRPr="007F7693">
              <w:rPr>
                <w:sz w:val="24"/>
                <w:szCs w:val="24"/>
              </w:rPr>
              <w:t xml:space="preserve"> </w:t>
            </w:r>
          </w:p>
        </w:tc>
      </w:tr>
      <w:tr w:rsidR="002B33D2" w14:paraId="047D5C5B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23390D0A" w14:textId="77777777" w:rsidR="002B33D2" w:rsidRPr="00804082" w:rsidRDefault="002B33D2" w:rsidP="002B33D2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lastRenderedPageBreak/>
              <w:t>PUBLIC RELATIONS</w:t>
            </w:r>
          </w:p>
        </w:tc>
        <w:tc>
          <w:tcPr>
            <w:tcW w:w="7290" w:type="dxa"/>
          </w:tcPr>
          <w:p w14:paraId="5EB5EE21" w14:textId="77777777" w:rsidR="002B33D2" w:rsidRPr="00804082" w:rsidRDefault="002B33D2" w:rsidP="002B33D2">
            <w:pPr>
              <w:rPr>
                <w:b/>
                <w:sz w:val="24"/>
                <w:szCs w:val="24"/>
              </w:rPr>
            </w:pPr>
          </w:p>
        </w:tc>
      </w:tr>
      <w:tr w:rsidR="002B33D2" w14:paraId="09500C86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584CC5E8" w14:textId="77777777" w:rsidR="002B33D2" w:rsidRPr="00804082" w:rsidRDefault="002B33D2" w:rsidP="002B33D2">
            <w:pPr>
              <w:jc w:val="right"/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Committee Chair</w:t>
            </w:r>
          </w:p>
        </w:tc>
        <w:tc>
          <w:tcPr>
            <w:tcW w:w="7290" w:type="dxa"/>
            <w:shd w:val="clear" w:color="auto" w:fill="FFE599" w:themeFill="accent4" w:themeFillTint="66"/>
          </w:tcPr>
          <w:p w14:paraId="14512DA0" w14:textId="77777777" w:rsidR="002B33D2" w:rsidRPr="007F7693" w:rsidRDefault="002B33D2" w:rsidP="00061AA3">
            <w:pPr>
              <w:rPr>
                <w:b/>
                <w:color w:val="000000" w:themeColor="text1"/>
                <w:sz w:val="24"/>
                <w:szCs w:val="24"/>
              </w:rPr>
            </w:pPr>
            <w:r w:rsidRPr="007F7693">
              <w:rPr>
                <w:b/>
                <w:color w:val="000000" w:themeColor="text1"/>
                <w:sz w:val="24"/>
                <w:szCs w:val="24"/>
              </w:rPr>
              <w:t>Marilyn D</w:t>
            </w:r>
            <w:r w:rsidR="00061AA3" w:rsidRPr="007F7693">
              <w:rPr>
                <w:b/>
                <w:color w:val="000000" w:themeColor="text1"/>
                <w:sz w:val="24"/>
                <w:szCs w:val="24"/>
              </w:rPr>
              <w:t>ouglas</w:t>
            </w:r>
            <w:r w:rsidRPr="007F7693">
              <w:rPr>
                <w:b/>
                <w:color w:val="000000" w:themeColor="text1"/>
                <w:sz w:val="24"/>
                <w:szCs w:val="24"/>
              </w:rPr>
              <w:t xml:space="preserve"> Jones</w:t>
            </w:r>
            <w:r w:rsidR="0030784E" w:rsidRPr="007F7693">
              <w:rPr>
                <w:b/>
                <w:color w:val="000000" w:themeColor="text1"/>
                <w:sz w:val="24"/>
                <w:szCs w:val="24"/>
              </w:rPr>
              <w:t>*</w:t>
            </w:r>
            <w:r w:rsidRPr="007F7693">
              <w:rPr>
                <w:b/>
                <w:color w:val="000000" w:themeColor="text1"/>
                <w:sz w:val="24"/>
                <w:szCs w:val="24"/>
              </w:rPr>
              <w:t>, 1</w:t>
            </w:r>
            <w:r w:rsidRPr="007F7693">
              <w:rPr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7F7693">
              <w:rPr>
                <w:b/>
                <w:color w:val="000000" w:themeColor="text1"/>
                <w:sz w:val="24"/>
                <w:szCs w:val="24"/>
              </w:rPr>
              <w:t xml:space="preserve"> Vice President</w:t>
            </w:r>
          </w:p>
        </w:tc>
      </w:tr>
      <w:tr w:rsidR="002B33D2" w14:paraId="3B6A197D" w14:textId="77777777" w:rsidTr="00AA5C0B">
        <w:tc>
          <w:tcPr>
            <w:tcW w:w="2610" w:type="dxa"/>
          </w:tcPr>
          <w:p w14:paraId="5EFD2966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Members</w:t>
            </w:r>
          </w:p>
        </w:tc>
        <w:tc>
          <w:tcPr>
            <w:tcW w:w="7290" w:type="dxa"/>
          </w:tcPr>
          <w:p w14:paraId="312A1B27" w14:textId="77777777" w:rsidR="002B33D2" w:rsidRPr="007F7693" w:rsidRDefault="002B33D2" w:rsidP="002B33D2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>Annette Baker</w:t>
            </w:r>
            <w:r w:rsidR="003B61AA" w:rsidRPr="007F7693">
              <w:rPr>
                <w:color w:val="000000" w:themeColor="text1"/>
                <w:sz w:val="24"/>
                <w:szCs w:val="24"/>
              </w:rPr>
              <w:t>*</w:t>
            </w:r>
            <w:r w:rsidR="00602FFA" w:rsidRPr="007F7693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proofErr w:type="spellStart"/>
            <w:r w:rsidR="00602FFA" w:rsidRPr="007F7693">
              <w:rPr>
                <w:color w:val="000000" w:themeColor="text1"/>
                <w:sz w:val="24"/>
                <w:szCs w:val="24"/>
              </w:rPr>
              <w:t>Taani</w:t>
            </w:r>
            <w:proofErr w:type="spellEnd"/>
            <w:r w:rsidR="00602FFA" w:rsidRPr="007F7693">
              <w:rPr>
                <w:color w:val="000000" w:themeColor="text1"/>
                <w:sz w:val="24"/>
                <w:szCs w:val="24"/>
              </w:rPr>
              <w:t xml:space="preserve"> Follis*</w:t>
            </w:r>
          </w:p>
          <w:p w14:paraId="37606CA1" w14:textId="77777777" w:rsidR="002B33D2" w:rsidRPr="007F7693" w:rsidRDefault="002B33D2" w:rsidP="002B33D2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>Chandra Johnson</w:t>
            </w:r>
            <w:r w:rsidR="00602FFA" w:rsidRPr="007F7693">
              <w:rPr>
                <w:color w:val="000000" w:themeColor="text1"/>
                <w:sz w:val="24"/>
                <w:szCs w:val="24"/>
              </w:rPr>
              <w:t xml:space="preserve">                             </w:t>
            </w:r>
            <w:proofErr w:type="spellStart"/>
            <w:r w:rsidR="00602FFA" w:rsidRPr="007F7693">
              <w:rPr>
                <w:color w:val="000000" w:themeColor="text1"/>
                <w:sz w:val="24"/>
                <w:szCs w:val="24"/>
              </w:rPr>
              <w:t>Xant</w:t>
            </w:r>
            <w:r w:rsidR="00602FFA" w:rsidRPr="007F7693">
              <w:rPr>
                <w:rFonts w:ascii="Arial Narrow" w:hAnsi="Arial Narrow"/>
                <w:color w:val="000000" w:themeColor="text1"/>
                <w:sz w:val="24"/>
                <w:szCs w:val="24"/>
              </w:rPr>
              <w:t>é</w:t>
            </w:r>
            <w:proofErr w:type="spellEnd"/>
            <w:r w:rsidR="00602FFA" w:rsidRPr="007F7693">
              <w:rPr>
                <w:color w:val="000000" w:themeColor="text1"/>
                <w:sz w:val="24"/>
                <w:szCs w:val="24"/>
              </w:rPr>
              <w:t xml:space="preserve"> Wallace</w:t>
            </w:r>
          </w:p>
          <w:p w14:paraId="09341E94" w14:textId="77777777" w:rsidR="002B33D2" w:rsidRPr="007F7693" w:rsidRDefault="002B33D2" w:rsidP="002B33D2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 xml:space="preserve">Sharon </w:t>
            </w:r>
            <w:proofErr w:type="spellStart"/>
            <w:r w:rsidRPr="007F7693">
              <w:rPr>
                <w:color w:val="000000" w:themeColor="text1"/>
                <w:sz w:val="24"/>
                <w:szCs w:val="24"/>
              </w:rPr>
              <w:t>Tisdell</w:t>
            </w:r>
            <w:proofErr w:type="spellEnd"/>
            <w:r w:rsidR="003B61AA" w:rsidRPr="007F7693">
              <w:rPr>
                <w:color w:val="000000" w:themeColor="text1"/>
                <w:sz w:val="24"/>
                <w:szCs w:val="24"/>
              </w:rPr>
              <w:t>*</w:t>
            </w:r>
          </w:p>
          <w:p w14:paraId="2F85CF2F" w14:textId="77777777" w:rsidR="002B33D2" w:rsidRPr="007F7693" w:rsidRDefault="002B33D2" w:rsidP="002B33D2">
            <w:pPr>
              <w:rPr>
                <w:color w:val="000000" w:themeColor="text1"/>
                <w:sz w:val="24"/>
                <w:szCs w:val="24"/>
              </w:rPr>
            </w:pPr>
            <w:r w:rsidRPr="007F7693">
              <w:rPr>
                <w:color w:val="000000" w:themeColor="text1"/>
                <w:sz w:val="24"/>
                <w:szCs w:val="24"/>
              </w:rPr>
              <w:t>Cristina Zavala</w:t>
            </w:r>
          </w:p>
        </w:tc>
      </w:tr>
      <w:tr w:rsidR="002B33D2" w14:paraId="550F1794" w14:textId="77777777" w:rsidTr="00AA5C0B">
        <w:tc>
          <w:tcPr>
            <w:tcW w:w="2610" w:type="dxa"/>
          </w:tcPr>
          <w:p w14:paraId="70609AF6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Purpose</w:t>
            </w:r>
          </w:p>
        </w:tc>
        <w:tc>
          <w:tcPr>
            <w:tcW w:w="7290" w:type="dxa"/>
          </w:tcPr>
          <w:p w14:paraId="4525C54E" w14:textId="77777777" w:rsidR="002B33D2" w:rsidRPr="007F7693" w:rsidRDefault="00583ABF" w:rsidP="00BA470A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 xml:space="preserve">Responsible for the promotion of the </w:t>
            </w:r>
            <w:r w:rsidR="00DF28A7" w:rsidRPr="007F7693">
              <w:rPr>
                <w:sz w:val="24"/>
                <w:szCs w:val="24"/>
              </w:rPr>
              <w:t>C</w:t>
            </w:r>
            <w:r w:rsidRPr="007F7693">
              <w:rPr>
                <w:sz w:val="24"/>
                <w:szCs w:val="24"/>
              </w:rPr>
              <w:t>hamber utilizing</w:t>
            </w:r>
            <w:r w:rsidR="00BA470A" w:rsidRPr="007F7693">
              <w:rPr>
                <w:sz w:val="24"/>
                <w:szCs w:val="24"/>
              </w:rPr>
              <w:t xml:space="preserve"> publicity and</w:t>
            </w:r>
            <w:r w:rsidRPr="007F7693">
              <w:rPr>
                <w:sz w:val="24"/>
                <w:szCs w:val="24"/>
              </w:rPr>
              <w:t xml:space="preserve"> marketing avenues available </w:t>
            </w:r>
            <w:r w:rsidR="00BA470A" w:rsidRPr="007F7693">
              <w:rPr>
                <w:sz w:val="24"/>
                <w:szCs w:val="24"/>
              </w:rPr>
              <w:t>on local, state or national levels in addition to</w:t>
            </w:r>
            <w:r w:rsidRPr="007F7693">
              <w:rPr>
                <w:sz w:val="24"/>
                <w:szCs w:val="24"/>
              </w:rPr>
              <w:t xml:space="preserve"> the creation of other opportunities through social media, newspaper, technology, networking</w:t>
            </w:r>
            <w:r w:rsidR="00BA470A" w:rsidRPr="007F7693">
              <w:rPr>
                <w:sz w:val="24"/>
                <w:szCs w:val="24"/>
              </w:rPr>
              <w:t xml:space="preserve"> </w:t>
            </w:r>
            <w:r w:rsidRPr="007F7693">
              <w:rPr>
                <w:sz w:val="24"/>
                <w:szCs w:val="24"/>
              </w:rPr>
              <w:t>sources.</w:t>
            </w:r>
          </w:p>
        </w:tc>
      </w:tr>
      <w:tr w:rsidR="002B33D2" w14:paraId="26DE383A" w14:textId="77777777" w:rsidTr="00AA5C0B">
        <w:tc>
          <w:tcPr>
            <w:tcW w:w="2610" w:type="dxa"/>
          </w:tcPr>
          <w:p w14:paraId="3F08653A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Objectives:</w:t>
            </w:r>
          </w:p>
        </w:tc>
        <w:tc>
          <w:tcPr>
            <w:tcW w:w="7290" w:type="dxa"/>
          </w:tcPr>
          <w:p w14:paraId="40204174" w14:textId="5CB882B5" w:rsidR="008E0E81" w:rsidRPr="007F7693" w:rsidRDefault="0001355C" w:rsidP="008E0E8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Serves</w:t>
            </w:r>
            <w:r w:rsidR="008E0E81" w:rsidRPr="007F7693">
              <w:rPr>
                <w:sz w:val="24"/>
                <w:szCs w:val="24"/>
              </w:rPr>
              <w:t xml:space="preserve"> as the oversight for planning and implementing an ongoing marketing and communications program that meet</w:t>
            </w:r>
            <w:r w:rsidR="00615A81" w:rsidRPr="007F7693">
              <w:rPr>
                <w:sz w:val="24"/>
                <w:szCs w:val="24"/>
              </w:rPr>
              <w:t>s</w:t>
            </w:r>
            <w:r w:rsidR="008E0E81" w:rsidRPr="007F7693">
              <w:rPr>
                <w:sz w:val="24"/>
                <w:szCs w:val="24"/>
              </w:rPr>
              <w:t xml:space="preserve"> chamber membership retention goals and ensures an effective internal communications program.</w:t>
            </w:r>
          </w:p>
          <w:p w14:paraId="307BE1BF" w14:textId="77777777" w:rsidR="00BA470A" w:rsidRPr="007F7693" w:rsidRDefault="00BA470A" w:rsidP="008E0E8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Assists in planning a variety of chamber networking events, with special focus on identifying premier locations and optimizing networking opportunities for attendees.</w:t>
            </w:r>
          </w:p>
          <w:p w14:paraId="1B9037BA" w14:textId="77777777" w:rsidR="00BA470A" w:rsidRPr="007F7693" w:rsidRDefault="00BA470A" w:rsidP="008E0E8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Supports the mission a</w:t>
            </w:r>
            <w:r w:rsidR="00DF28A7" w:rsidRPr="007F7693">
              <w:rPr>
                <w:sz w:val="24"/>
                <w:szCs w:val="24"/>
              </w:rPr>
              <w:t>nd strategic objectives of the C</w:t>
            </w:r>
            <w:r w:rsidRPr="007F7693">
              <w:rPr>
                <w:sz w:val="24"/>
                <w:szCs w:val="24"/>
              </w:rPr>
              <w:t xml:space="preserve">hamber for the citizens </w:t>
            </w:r>
            <w:r w:rsidR="00DF28A7" w:rsidRPr="007F7693">
              <w:rPr>
                <w:sz w:val="24"/>
                <w:szCs w:val="24"/>
              </w:rPr>
              <w:t xml:space="preserve">and businesses </w:t>
            </w:r>
            <w:r w:rsidRPr="007F7693">
              <w:rPr>
                <w:sz w:val="24"/>
                <w:szCs w:val="24"/>
              </w:rPr>
              <w:t>of Prairie View.</w:t>
            </w:r>
          </w:p>
          <w:p w14:paraId="06B69E29" w14:textId="70B69503" w:rsidR="0030784E" w:rsidRPr="007F7693" w:rsidRDefault="0001355C" w:rsidP="00615A8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activities that promote the Chamber, such as a</w:t>
            </w:r>
            <w:r w:rsidR="0030784E" w:rsidRPr="007F7693">
              <w:rPr>
                <w:sz w:val="24"/>
                <w:szCs w:val="24"/>
              </w:rPr>
              <w:t>ttend</w:t>
            </w:r>
            <w:r>
              <w:rPr>
                <w:sz w:val="24"/>
                <w:szCs w:val="24"/>
              </w:rPr>
              <w:t xml:space="preserve">ing </w:t>
            </w:r>
            <w:r w:rsidR="0030784E" w:rsidRPr="007F7693">
              <w:rPr>
                <w:sz w:val="24"/>
                <w:szCs w:val="24"/>
              </w:rPr>
              <w:t>ribbon cuttings</w:t>
            </w:r>
            <w:r>
              <w:rPr>
                <w:sz w:val="24"/>
                <w:szCs w:val="24"/>
              </w:rPr>
              <w:t>, special events etc.</w:t>
            </w:r>
            <w:r w:rsidR="0030784E" w:rsidRPr="007F7693">
              <w:rPr>
                <w:sz w:val="24"/>
                <w:szCs w:val="24"/>
              </w:rPr>
              <w:t xml:space="preserve"> as required.</w:t>
            </w:r>
          </w:p>
        </w:tc>
      </w:tr>
      <w:tr w:rsidR="00DF28A7" w14:paraId="0719FAD5" w14:textId="77777777" w:rsidTr="00AA5C0B">
        <w:tc>
          <w:tcPr>
            <w:tcW w:w="2610" w:type="dxa"/>
          </w:tcPr>
          <w:p w14:paraId="361FDECA" w14:textId="77777777" w:rsidR="00DF28A7" w:rsidRPr="00804082" w:rsidRDefault="00DF28A7" w:rsidP="002B33D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14:paraId="7FB2BD6D" w14:textId="77777777" w:rsidR="00DF28A7" w:rsidRPr="00804082" w:rsidRDefault="00DF28A7" w:rsidP="002B33D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33D2" w14:paraId="157696A4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0AB87727" w14:textId="77777777" w:rsidR="002B33D2" w:rsidRPr="00804082" w:rsidRDefault="002B33D2" w:rsidP="002B33D2">
            <w:pPr>
              <w:rPr>
                <w:b/>
                <w:sz w:val="24"/>
                <w:szCs w:val="24"/>
              </w:rPr>
            </w:pPr>
            <w:r w:rsidRPr="00804082">
              <w:rPr>
                <w:b/>
                <w:sz w:val="24"/>
                <w:szCs w:val="24"/>
              </w:rPr>
              <w:t>GOVERNMENT RELATIONS</w:t>
            </w:r>
          </w:p>
        </w:tc>
        <w:tc>
          <w:tcPr>
            <w:tcW w:w="7290" w:type="dxa"/>
          </w:tcPr>
          <w:p w14:paraId="61BFC85E" w14:textId="77777777" w:rsidR="002B33D2" w:rsidRPr="00804082" w:rsidRDefault="002B33D2" w:rsidP="002B33D2">
            <w:pPr>
              <w:rPr>
                <w:b/>
                <w:sz w:val="24"/>
                <w:szCs w:val="24"/>
              </w:rPr>
            </w:pPr>
          </w:p>
        </w:tc>
      </w:tr>
      <w:tr w:rsidR="002B33D2" w14:paraId="4E6537E4" w14:textId="77777777" w:rsidTr="00AA5C0B">
        <w:tc>
          <w:tcPr>
            <w:tcW w:w="2610" w:type="dxa"/>
            <w:shd w:val="clear" w:color="auto" w:fill="FFE599" w:themeFill="accent4" w:themeFillTint="66"/>
          </w:tcPr>
          <w:p w14:paraId="017DD8EA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Chair</w:t>
            </w:r>
          </w:p>
        </w:tc>
        <w:tc>
          <w:tcPr>
            <w:tcW w:w="7290" w:type="dxa"/>
            <w:shd w:val="clear" w:color="auto" w:fill="FFE599" w:themeFill="accent4" w:themeFillTint="66"/>
          </w:tcPr>
          <w:p w14:paraId="53F7397C" w14:textId="77777777" w:rsidR="002B33D2" w:rsidRPr="007F7693" w:rsidRDefault="002B33D2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Frederick V. Roberts</w:t>
            </w:r>
            <w:r w:rsidR="00AA0C73" w:rsidRPr="007F7693">
              <w:rPr>
                <w:sz w:val="24"/>
                <w:szCs w:val="24"/>
              </w:rPr>
              <w:t>, Parliamentarian</w:t>
            </w:r>
          </w:p>
        </w:tc>
      </w:tr>
      <w:tr w:rsidR="002B33D2" w14:paraId="72F63671" w14:textId="77777777" w:rsidTr="00AA5C0B">
        <w:tc>
          <w:tcPr>
            <w:tcW w:w="2610" w:type="dxa"/>
          </w:tcPr>
          <w:p w14:paraId="1C1E1613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Co-Chair</w:t>
            </w:r>
          </w:p>
        </w:tc>
        <w:tc>
          <w:tcPr>
            <w:tcW w:w="7290" w:type="dxa"/>
          </w:tcPr>
          <w:p w14:paraId="49418E20" w14:textId="77777777" w:rsidR="002B33D2" w:rsidRPr="007F7693" w:rsidRDefault="002B33D2" w:rsidP="00AA0C73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 xml:space="preserve">Sharon </w:t>
            </w:r>
            <w:proofErr w:type="spellStart"/>
            <w:r w:rsidRPr="007F7693">
              <w:rPr>
                <w:sz w:val="24"/>
                <w:szCs w:val="24"/>
              </w:rPr>
              <w:t>Tisdell</w:t>
            </w:r>
            <w:proofErr w:type="spellEnd"/>
            <w:r w:rsidR="00AA0C73" w:rsidRPr="007F7693">
              <w:rPr>
                <w:sz w:val="24"/>
                <w:szCs w:val="24"/>
              </w:rPr>
              <w:t>, Sergeant-at-Arms</w:t>
            </w:r>
          </w:p>
        </w:tc>
      </w:tr>
      <w:tr w:rsidR="002B33D2" w14:paraId="2D903F36" w14:textId="77777777" w:rsidTr="00AA5C0B">
        <w:tc>
          <w:tcPr>
            <w:tcW w:w="2610" w:type="dxa"/>
          </w:tcPr>
          <w:p w14:paraId="6A937E91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Committee Members</w:t>
            </w:r>
          </w:p>
        </w:tc>
        <w:tc>
          <w:tcPr>
            <w:tcW w:w="7290" w:type="dxa"/>
          </w:tcPr>
          <w:p w14:paraId="376B61B5" w14:textId="77777777" w:rsidR="002B33D2" w:rsidRPr="007F7693" w:rsidRDefault="00602FFA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Sandra Carpenter</w:t>
            </w:r>
          </w:p>
        </w:tc>
      </w:tr>
      <w:tr w:rsidR="002B33D2" w14:paraId="7F3513E2" w14:textId="77777777" w:rsidTr="00AA5C0B">
        <w:tc>
          <w:tcPr>
            <w:tcW w:w="2610" w:type="dxa"/>
          </w:tcPr>
          <w:p w14:paraId="11D5C805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Purpose:</w:t>
            </w:r>
          </w:p>
        </w:tc>
        <w:tc>
          <w:tcPr>
            <w:tcW w:w="7290" w:type="dxa"/>
          </w:tcPr>
          <w:p w14:paraId="516733A5" w14:textId="77777777" w:rsidR="002B33D2" w:rsidRPr="007F7693" w:rsidRDefault="00615A81" w:rsidP="002B33D2">
            <w:p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Identify, discuss and, through the Chamber Board of Directors, act upon state and federal issues that potentially affect Chamber members with focus on community businesses.</w:t>
            </w:r>
          </w:p>
        </w:tc>
      </w:tr>
      <w:tr w:rsidR="002B33D2" w14:paraId="2FB978B3" w14:textId="77777777" w:rsidTr="00AA5C0B">
        <w:tc>
          <w:tcPr>
            <w:tcW w:w="2610" w:type="dxa"/>
          </w:tcPr>
          <w:p w14:paraId="3248C83A" w14:textId="77777777" w:rsidR="002B33D2" w:rsidRPr="007F7693" w:rsidRDefault="002B33D2" w:rsidP="002B33D2">
            <w:pPr>
              <w:jc w:val="right"/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Objectives:</w:t>
            </w:r>
          </w:p>
        </w:tc>
        <w:tc>
          <w:tcPr>
            <w:tcW w:w="7290" w:type="dxa"/>
          </w:tcPr>
          <w:p w14:paraId="2D362E1E" w14:textId="77777777" w:rsidR="002B33D2" w:rsidRPr="007F7693" w:rsidRDefault="00615A81" w:rsidP="00615A8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Monitor local and state government issues and provide timely information to chamber membership.</w:t>
            </w:r>
          </w:p>
          <w:p w14:paraId="1293EE99" w14:textId="77777777" w:rsidR="00615A81" w:rsidRPr="007F7693" w:rsidRDefault="00615A81" w:rsidP="00615A8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Maintain ongoing monitoring and lobbying efforts during the congressional session on issues identified as of concern to the Chamber</w:t>
            </w:r>
            <w:r w:rsidR="00DF28A7" w:rsidRPr="007F7693">
              <w:rPr>
                <w:sz w:val="24"/>
                <w:szCs w:val="24"/>
              </w:rPr>
              <w:t xml:space="preserve"> (membership)</w:t>
            </w:r>
            <w:r w:rsidRPr="007F7693">
              <w:rPr>
                <w:sz w:val="24"/>
                <w:szCs w:val="24"/>
              </w:rPr>
              <w:t>.</w:t>
            </w:r>
          </w:p>
          <w:p w14:paraId="503511D0" w14:textId="77777777" w:rsidR="00615A81" w:rsidRPr="007F7693" w:rsidRDefault="00615A81" w:rsidP="00615A8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Maintain regular contact with city/county officials.</w:t>
            </w:r>
          </w:p>
          <w:p w14:paraId="1EF9352D" w14:textId="77777777" w:rsidR="00615A81" w:rsidRPr="007F7693" w:rsidRDefault="00615A81" w:rsidP="00615A8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Provide a forum for members to discuss and comment on public policy issues affecting the business community.</w:t>
            </w:r>
          </w:p>
          <w:p w14:paraId="5979C64E" w14:textId="77777777" w:rsidR="00615A81" w:rsidRPr="007F7693" w:rsidRDefault="00615A81" w:rsidP="00615A8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7693">
              <w:rPr>
                <w:sz w:val="24"/>
                <w:szCs w:val="24"/>
              </w:rPr>
              <w:t>Work with local government to establish processes to facilitate communication and problem solving between individual businesses and government.</w:t>
            </w:r>
          </w:p>
        </w:tc>
      </w:tr>
    </w:tbl>
    <w:p w14:paraId="7958471C" w14:textId="77777777" w:rsidR="00C42205" w:rsidRDefault="00C42205" w:rsidP="000E49F7">
      <w:pPr>
        <w:rPr>
          <w:b/>
        </w:rPr>
      </w:pPr>
    </w:p>
    <w:sectPr w:rsidR="00C42205" w:rsidSect="00AA5C0B">
      <w:footerReference w:type="default" r:id="rId7"/>
      <w:pgSz w:w="12240" w:h="15840" w:code="1"/>
      <w:pgMar w:top="634" w:right="1440" w:bottom="864" w:left="1440" w:header="72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5577" w14:textId="77777777" w:rsidR="00DF28A7" w:rsidRDefault="00DF28A7" w:rsidP="00DF28A7">
      <w:pPr>
        <w:spacing w:after="0" w:line="240" w:lineRule="auto"/>
      </w:pPr>
      <w:r>
        <w:separator/>
      </w:r>
    </w:p>
  </w:endnote>
  <w:endnote w:type="continuationSeparator" w:id="0">
    <w:p w14:paraId="5ADD39B7" w14:textId="77777777" w:rsidR="00DF28A7" w:rsidRDefault="00DF28A7" w:rsidP="00DF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1725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B44127" w14:textId="77777777" w:rsidR="00DF28A7" w:rsidRDefault="00DF28A7" w:rsidP="003B61AA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0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34328A" w14:textId="31446959" w:rsidR="00DF28A7" w:rsidRDefault="00DF28A7">
    <w:pPr>
      <w:pStyle w:val="Footer"/>
      <w:rPr>
        <w:rFonts w:ascii="Times New Roman" w:hAnsi="Times New Roman" w:cs="Times New Roman"/>
        <w:b/>
        <w:sz w:val="20"/>
        <w:szCs w:val="20"/>
      </w:rPr>
    </w:pPr>
    <w:r w:rsidRPr="00DF28A7">
      <w:rPr>
        <w:rFonts w:ascii="Times New Roman" w:hAnsi="Times New Roman" w:cs="Times New Roman"/>
        <w:b/>
        <w:sz w:val="20"/>
        <w:szCs w:val="20"/>
      </w:rPr>
      <w:t>Prairie View City Chamber of Commerce 201</w:t>
    </w:r>
    <w:r w:rsidR="007F7693">
      <w:rPr>
        <w:rFonts w:ascii="Times New Roman" w:hAnsi="Times New Roman" w:cs="Times New Roman"/>
        <w:b/>
        <w:sz w:val="20"/>
        <w:szCs w:val="20"/>
      </w:rPr>
      <w:t>9-20</w:t>
    </w:r>
    <w:r w:rsidRPr="00DF28A7">
      <w:rPr>
        <w:rFonts w:ascii="Times New Roman" w:hAnsi="Times New Roman" w:cs="Times New Roman"/>
        <w:b/>
        <w:sz w:val="20"/>
        <w:szCs w:val="20"/>
      </w:rPr>
      <w:t xml:space="preserve"> Committees</w:t>
    </w:r>
  </w:p>
  <w:p w14:paraId="6083828A" w14:textId="77777777" w:rsidR="003B61AA" w:rsidRPr="003B61AA" w:rsidRDefault="003B61AA" w:rsidP="003B61AA">
    <w:pPr>
      <w:pStyle w:val="Foo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*</w:t>
    </w:r>
    <w:r w:rsidRPr="003B61AA">
      <w:rPr>
        <w:rFonts w:ascii="Times New Roman" w:hAnsi="Times New Roman" w:cs="Times New Roman"/>
        <w:b/>
        <w:i/>
        <w:sz w:val="20"/>
        <w:szCs w:val="20"/>
      </w:rPr>
      <w:t>Denotes Business Owners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0671" w14:textId="77777777" w:rsidR="00DF28A7" w:rsidRDefault="00DF28A7" w:rsidP="00DF28A7">
      <w:pPr>
        <w:spacing w:after="0" w:line="240" w:lineRule="auto"/>
      </w:pPr>
      <w:r>
        <w:separator/>
      </w:r>
    </w:p>
  </w:footnote>
  <w:footnote w:type="continuationSeparator" w:id="0">
    <w:p w14:paraId="389F6A05" w14:textId="77777777" w:rsidR="00DF28A7" w:rsidRDefault="00DF28A7" w:rsidP="00DF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38B"/>
    <w:multiLevelType w:val="hybridMultilevel"/>
    <w:tmpl w:val="C91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0603"/>
    <w:multiLevelType w:val="hybridMultilevel"/>
    <w:tmpl w:val="B54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B9D"/>
    <w:multiLevelType w:val="hybridMultilevel"/>
    <w:tmpl w:val="04D8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1F6D"/>
    <w:multiLevelType w:val="hybridMultilevel"/>
    <w:tmpl w:val="110E9258"/>
    <w:lvl w:ilvl="0" w:tplc="E46A3B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3CFC"/>
    <w:multiLevelType w:val="hybridMultilevel"/>
    <w:tmpl w:val="8CAE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D6"/>
    <w:rsid w:val="0001355C"/>
    <w:rsid w:val="00061AA3"/>
    <w:rsid w:val="000E49F7"/>
    <w:rsid w:val="00166945"/>
    <w:rsid w:val="002A780A"/>
    <w:rsid w:val="002B33D2"/>
    <w:rsid w:val="0030784E"/>
    <w:rsid w:val="003B61AA"/>
    <w:rsid w:val="0049391B"/>
    <w:rsid w:val="00524833"/>
    <w:rsid w:val="00583ABF"/>
    <w:rsid w:val="005C1C05"/>
    <w:rsid w:val="00602FFA"/>
    <w:rsid w:val="00615A81"/>
    <w:rsid w:val="007F7693"/>
    <w:rsid w:val="00804082"/>
    <w:rsid w:val="008E0E81"/>
    <w:rsid w:val="00912900"/>
    <w:rsid w:val="009F4DF8"/>
    <w:rsid w:val="00AA0C73"/>
    <w:rsid w:val="00AA5C0B"/>
    <w:rsid w:val="00BA470A"/>
    <w:rsid w:val="00C23D79"/>
    <w:rsid w:val="00C24A03"/>
    <w:rsid w:val="00C42205"/>
    <w:rsid w:val="00D36014"/>
    <w:rsid w:val="00D533EC"/>
    <w:rsid w:val="00D62CD6"/>
    <w:rsid w:val="00DF2604"/>
    <w:rsid w:val="00DF28A7"/>
    <w:rsid w:val="00ED3979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5F4169"/>
  <w15:chartTrackingRefBased/>
  <w15:docId w15:val="{7E4A867D-5D8F-47A8-80F0-9B6894B6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A7"/>
  </w:style>
  <w:style w:type="paragraph" w:styleId="Footer">
    <w:name w:val="footer"/>
    <w:basedOn w:val="Normal"/>
    <w:link w:val="FooterChar"/>
    <w:uiPriority w:val="99"/>
    <w:unhideWhenUsed/>
    <w:rsid w:val="00DF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Microsoft Office User</cp:lastModifiedBy>
  <cp:revision>4</cp:revision>
  <cp:lastPrinted>2020-01-15T19:13:00Z</cp:lastPrinted>
  <dcterms:created xsi:type="dcterms:W3CDTF">2020-09-17T11:15:00Z</dcterms:created>
  <dcterms:modified xsi:type="dcterms:W3CDTF">2020-09-17T11:20:00Z</dcterms:modified>
</cp:coreProperties>
</file>